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24FC8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GL-12M.jpg">
              <a:hlinkClick xmlns:a="http://schemas.openxmlformats.org/drawingml/2006/main" r:id="rId4" tooltip="&quot;落地式高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GL-12M.jpg">
                      <a:hlinkClick r:id="rId4" tooltip="&quot;落地式高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C8" w:rsidRPr="00924FC8" w:rsidRDefault="00924FC8" w:rsidP="00924FC8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924FC8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924FC8" w:rsidRPr="00924FC8" w:rsidRDefault="00924FC8" w:rsidP="00924FC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924FC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924FC8" w:rsidRPr="00924FC8" w:rsidRDefault="00924FC8" w:rsidP="00924FC8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924FC8">
        <w:rPr>
          <w:rFonts w:ascii="宋体" w:eastAsia="宋体" w:hAnsi="宋体" w:cs="宋体"/>
          <w:b/>
          <w:bCs/>
          <w:color w:val="000000"/>
          <w:sz w:val="24"/>
          <w:szCs w:val="24"/>
        </w:rPr>
        <w:t>GL-12M</w:t>
      </w:r>
      <w:r w:rsidRPr="00924FC8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高速冷冻离心机是专门针对转速高、容量大需求的客户设计，可广泛应用于临床医学、生物工程、基因工程、制药等领域。</w:t>
      </w:r>
      <w:r w:rsidRPr="00924FC8">
        <w:rPr>
          <w:rFonts w:ascii="宋体" w:eastAsia="宋体" w:hAnsi="宋体" w:cs="宋体"/>
          <w:sz w:val="24"/>
          <w:szCs w:val="24"/>
        </w:rPr>
        <w:t xml:space="preserve"> </w:t>
      </w:r>
    </w:p>
    <w:p w:rsidR="00924FC8" w:rsidRPr="00924FC8" w:rsidRDefault="00924FC8" w:rsidP="00924FC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24FC8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924FC8">
        <w:rPr>
          <w:rFonts w:ascii="宋体" w:eastAsia="宋体" w:hAnsi="宋体" w:cs="宋体"/>
          <w:sz w:val="24"/>
          <w:szCs w:val="24"/>
        </w:rPr>
        <w:t xml:space="preserve"> </w:t>
      </w:r>
    </w:p>
    <w:p w:rsidR="00924FC8" w:rsidRPr="00924FC8" w:rsidRDefault="00924FC8" w:rsidP="00924FC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24FC8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924FC8">
        <w:rPr>
          <w:rFonts w:ascii="宋体" w:eastAsia="宋体" w:hAnsi="宋体" w:cs="宋体"/>
          <w:color w:val="000000"/>
          <w:sz w:val="24"/>
          <w:szCs w:val="24"/>
        </w:rPr>
        <w:t>12000r/min,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最大容量可达</w:t>
      </w:r>
      <w:r w:rsidRPr="00924FC8">
        <w:rPr>
          <w:rFonts w:ascii="宋体" w:eastAsia="宋体" w:hAnsi="宋体" w:cs="宋体"/>
          <w:color w:val="000000"/>
          <w:sz w:val="24"/>
          <w:szCs w:val="24"/>
        </w:rPr>
        <w:t>2000mlx4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924FC8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924FC8">
        <w:rPr>
          <w:rFonts w:ascii="宋体" w:eastAsia="宋体" w:hAnsi="宋体" w:cs="宋体"/>
          <w:sz w:val="24"/>
          <w:szCs w:val="24"/>
        </w:rPr>
        <w:t xml:space="preserve"> </w:t>
      </w:r>
    </w:p>
    <w:p w:rsidR="00924FC8" w:rsidRPr="00924FC8" w:rsidRDefault="00924FC8" w:rsidP="00924FC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24FC8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924FC8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，符合环保要求，制冷效果佳。</w:t>
      </w:r>
      <w:r w:rsidRPr="00924FC8">
        <w:rPr>
          <w:rFonts w:ascii="宋体" w:eastAsia="宋体" w:hAnsi="宋体" w:cs="宋体"/>
          <w:sz w:val="24"/>
          <w:szCs w:val="24"/>
        </w:rPr>
        <w:t xml:space="preserve"> </w:t>
      </w:r>
    </w:p>
    <w:p w:rsidR="00924FC8" w:rsidRPr="00924FC8" w:rsidRDefault="00924FC8" w:rsidP="00924FC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24FC8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924FC8">
        <w:rPr>
          <w:rFonts w:ascii="宋体" w:eastAsia="宋体" w:hAnsi="宋体" w:cs="宋体"/>
          <w:sz w:val="24"/>
          <w:szCs w:val="24"/>
        </w:rPr>
        <w:t xml:space="preserve"> </w:t>
      </w:r>
    </w:p>
    <w:p w:rsidR="00924FC8" w:rsidRPr="00924FC8" w:rsidRDefault="00924FC8" w:rsidP="00924FC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24FC8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924FC8">
        <w:rPr>
          <w:rFonts w:ascii="宋体" w:eastAsia="宋体" w:hAnsi="宋体" w:cs="宋体"/>
          <w:color w:val="000000"/>
          <w:sz w:val="24"/>
          <w:szCs w:val="24"/>
        </w:rPr>
        <w:t>GL-12M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924FC8">
        <w:rPr>
          <w:rFonts w:ascii="宋体" w:eastAsia="宋体" w:hAnsi="宋体" w:cs="宋体"/>
          <w:sz w:val="24"/>
          <w:szCs w:val="24"/>
        </w:rPr>
        <w:t xml:space="preserve"> </w:t>
      </w:r>
    </w:p>
    <w:p w:rsidR="00924FC8" w:rsidRPr="00924FC8" w:rsidRDefault="00924FC8" w:rsidP="00924FC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24FC8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924FC8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924FC8">
        <w:rPr>
          <w:rFonts w:ascii="宋体" w:eastAsia="宋体" w:hAnsi="宋体" w:cs="宋体"/>
          <w:sz w:val="24"/>
          <w:szCs w:val="24"/>
        </w:rPr>
        <w:t xml:space="preserve"> </w:t>
      </w:r>
    </w:p>
    <w:p w:rsidR="00924FC8" w:rsidRPr="00924FC8" w:rsidRDefault="00924FC8" w:rsidP="00924FC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24FC8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924FC8">
        <w:rPr>
          <w:rFonts w:ascii="宋体" w:eastAsia="宋体" w:hAnsi="宋体" w:cs="宋体"/>
          <w:sz w:val="24"/>
          <w:szCs w:val="24"/>
        </w:rPr>
        <w:t xml:space="preserve"> </w:t>
      </w:r>
    </w:p>
    <w:p w:rsidR="00924FC8" w:rsidRPr="00924FC8" w:rsidRDefault="00924FC8" w:rsidP="00924FC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24FC8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924FC8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924FC8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924FC8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924FC8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924FC8">
        <w:rPr>
          <w:rFonts w:ascii="宋体" w:eastAsia="宋体" w:hAnsi="宋体" w:cs="宋体"/>
          <w:sz w:val="24"/>
          <w:szCs w:val="24"/>
        </w:rPr>
        <w:t xml:space="preserve"> </w:t>
      </w:r>
    </w:p>
    <w:p w:rsidR="00924FC8" w:rsidRPr="00924FC8" w:rsidRDefault="00924FC8" w:rsidP="00924FC8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24FC8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924FC8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5923"/>
      </w:tblGrid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型号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GL-12MS/GL-12M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12000r/min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19830xg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2000mlx4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1min~99h59min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30A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710mmx840mmx1200mm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890mmx960mmx1450mm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24FC8" w:rsidRPr="00924FC8" w:rsidTr="00924FC8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C8" w:rsidRPr="00924FC8" w:rsidRDefault="00924FC8" w:rsidP="00924FC8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24FC8">
              <w:rPr>
                <w:rFonts w:ascii="宋体" w:eastAsia="宋体" w:hAnsi="宋体" w:cs="宋体"/>
                <w:color w:val="000000"/>
                <w:sz w:val="24"/>
                <w:szCs w:val="24"/>
              </w:rPr>
              <w:t>300kg</w:t>
            </w:r>
            <w:r w:rsidRPr="00924FC8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924FC8" w:rsidRPr="00924FC8" w:rsidRDefault="00924FC8" w:rsidP="00924FC8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</w:p>
    <w:p w:rsidR="00924FC8" w:rsidRPr="00924FC8" w:rsidRDefault="00924FC8" w:rsidP="00924FC8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924FC8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924FC8" w:rsidRPr="00924FC8" w:rsidRDefault="00924FC8" w:rsidP="00924FC8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924FC8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6"/>
      </w:tblGrid>
      <w:tr w:rsidR="00924FC8" w:rsidRPr="00924FC8" w:rsidTr="00924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FC8" w:rsidRPr="00924FC8" w:rsidRDefault="00924FC8" w:rsidP="00924FC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008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008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FC8" w:rsidRPr="00924FC8" w:rsidRDefault="00924FC8" w:rsidP="00924FC8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100ml×8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 19830×g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可根据需求订制</w:t>
            </w:r>
          </w:p>
          <w:p w:rsidR="00924FC8" w:rsidRPr="00924FC8" w:rsidRDefault="00924FC8" w:rsidP="00924FC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0006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0006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FC8" w:rsidRPr="00924FC8" w:rsidRDefault="00924FC8" w:rsidP="00924FC8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1000ml×6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 7000r/min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 11600×g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: 100ml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250ml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300ml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500ml 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根据需求定制</w:t>
            </w:r>
          </w:p>
          <w:p w:rsidR="00924FC8" w:rsidRPr="00924FC8" w:rsidRDefault="00924FC8" w:rsidP="00924FC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20004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20004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FC8" w:rsidRPr="00924FC8" w:rsidRDefault="00924FC8" w:rsidP="00924FC8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2000ml×4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 6000r/min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 8410×g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: 250ml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300ml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500ml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1000ml 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根据需求定制</w:t>
            </w:r>
          </w:p>
          <w:p w:rsidR="00924FC8" w:rsidRPr="00924FC8" w:rsidRDefault="00924FC8" w:rsidP="00924FC8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006.jpg">
                    <a:hlinkClick xmlns:a="http://schemas.openxmlformats.org/drawingml/2006/main" r:id="rId12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006.jpg">
                            <a:hlinkClick r:id="rId12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FC8" w:rsidRPr="00924FC8" w:rsidRDefault="00924FC8" w:rsidP="00924FC8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500ml×6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 11620×g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924FC8">
              <w:rPr>
                <w:rFonts w:ascii="Microsoft Yahei" w:eastAsia="宋体" w:hAnsi="Microsoft Yahei" w:cs="宋体"/>
                <w:sz w:val="21"/>
                <w:szCs w:val="21"/>
              </w:rPr>
              <w:t>可根据需求订制</w:t>
            </w:r>
          </w:p>
        </w:tc>
      </w:tr>
    </w:tbl>
    <w:p w:rsidR="00924FC8" w:rsidRDefault="00924FC8" w:rsidP="00D31D50">
      <w:pPr>
        <w:spacing w:line="220" w:lineRule="atLeast"/>
      </w:pPr>
    </w:p>
    <w:sectPr w:rsidR="00924FC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20E8"/>
    <w:rsid w:val="00323B43"/>
    <w:rsid w:val="003D37D8"/>
    <w:rsid w:val="00426133"/>
    <w:rsid w:val="004358AB"/>
    <w:rsid w:val="008B7726"/>
    <w:rsid w:val="00924FC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FC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4FC8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24FC8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7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8454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76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2005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03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661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82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6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2079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91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4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370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54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0006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00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00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xylxj.com/picture/20004.jpg" TargetMode="External"/><Relationship Id="rId4" Type="http://schemas.openxmlformats.org/officeDocument/2006/relationships/hyperlink" Target="http://www.lxylxj.com/images/up_images/GL-12M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2016-04-19T03:39:00Z</dcterms:modified>
</cp:coreProperties>
</file>